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2C25" w14:textId="115EF39A" w:rsidR="00047476" w:rsidRDefault="00D56409" w:rsidP="00524537">
      <w:pPr>
        <w:pStyle w:val="EnvelopeReturn"/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E66E62" wp14:editId="6A277B08">
            <wp:simplePos x="0" y="0"/>
            <wp:positionH relativeFrom="column">
              <wp:posOffset>-276225</wp:posOffset>
            </wp:positionH>
            <wp:positionV relativeFrom="paragraph">
              <wp:posOffset>238125</wp:posOffset>
            </wp:positionV>
            <wp:extent cx="2124075" cy="969645"/>
            <wp:effectExtent l="0" t="0" r="0" b="0"/>
            <wp:wrapTight wrapText="bothSides">
              <wp:wrapPolygon edited="0">
                <wp:start x="0" y="0"/>
                <wp:lineTo x="0" y="21218"/>
                <wp:lineTo x="21439" y="21218"/>
                <wp:lineTo x="21439" y="0"/>
                <wp:lineTo x="0" y="0"/>
              </wp:wrapPolygon>
            </wp:wrapTight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EB3" w:rsidRPr="00F13F53">
        <w:rPr>
          <w:rFonts w:ascii="Gautami" w:hAnsi="Gautami"/>
          <w:color w:val="003366"/>
          <w:sz w:val="24"/>
          <w:szCs w:val="24"/>
        </w:rPr>
        <w:t xml:space="preserve"> </w:t>
      </w:r>
      <w:r w:rsidR="002F6566">
        <w:rPr>
          <w:rFonts w:ascii="Arial Black" w:hAnsi="Arial Black"/>
          <w:sz w:val="40"/>
          <w:szCs w:val="40"/>
        </w:rPr>
        <w:t xml:space="preserve"> </w:t>
      </w:r>
    </w:p>
    <w:p w14:paraId="4EBC3CC2" w14:textId="07A7CE08" w:rsidR="009050CD" w:rsidRDefault="009050CD" w:rsidP="0095356B">
      <w:pPr>
        <w:tabs>
          <w:tab w:val="left" w:pos="4020"/>
        </w:tabs>
        <w:spacing w:line="360" w:lineRule="auto"/>
        <w:ind w:left="-330"/>
      </w:pPr>
      <w:proofErr w:type="spellStart"/>
      <w:r>
        <w:t>Jenfitch</w:t>
      </w:r>
      <w:proofErr w:type="spellEnd"/>
      <w:r>
        <w:t xml:space="preserve"> conducted a s</w:t>
      </w:r>
      <w:r w:rsidR="006F3C00">
        <w:t xml:space="preserve">tudy </w:t>
      </w:r>
      <w:r>
        <w:t xml:space="preserve">at a facility in Northern California. </w:t>
      </w:r>
      <w:r w:rsidR="00864A0B">
        <w:t xml:space="preserve">On </w:t>
      </w:r>
      <w:r w:rsidR="0052766C">
        <w:t xml:space="preserve">March 2, </w:t>
      </w:r>
      <w:r w:rsidR="00864A0B">
        <w:t>2022</w:t>
      </w:r>
      <w:r w:rsidR="00803CB8">
        <w:t xml:space="preserve">, </w:t>
      </w:r>
      <w:r>
        <w:t>we collected data</w:t>
      </w:r>
      <w:r w:rsidR="00E97CD5">
        <w:t xml:space="preserve"> on the influent </w:t>
      </w:r>
      <w:r w:rsidR="00864A0B">
        <w:t xml:space="preserve">of </w:t>
      </w:r>
      <w:r>
        <w:t>their</w:t>
      </w:r>
      <w:r w:rsidR="00864A0B">
        <w:t xml:space="preserve"> water treatment system.  The raw water turbidity was </w:t>
      </w:r>
      <w:r w:rsidR="00B4310D">
        <w:t>2.13</w:t>
      </w:r>
      <w:r w:rsidR="00864A0B">
        <w:t xml:space="preserve"> NTU and the UvA</w:t>
      </w:r>
      <w:r w:rsidR="00F254B4" w:rsidRPr="00F254B4">
        <w:rPr>
          <w:vertAlign w:val="subscript"/>
        </w:rPr>
        <w:t>254</w:t>
      </w:r>
      <w:r w:rsidR="00864A0B">
        <w:t xml:space="preserve"> was 0.</w:t>
      </w:r>
      <w:r w:rsidR="00B4310D">
        <w:t>075</w:t>
      </w:r>
      <w:r w:rsidR="00864A0B">
        <w:t>.  The plant was using</w:t>
      </w:r>
      <w:r>
        <w:t xml:space="preserve"> their original product</w:t>
      </w:r>
      <w:r w:rsidR="00864A0B">
        <w:t xml:space="preserve"> at </w:t>
      </w:r>
      <w:r w:rsidR="00B4310D">
        <w:t>6</w:t>
      </w:r>
      <w:r w:rsidR="00864A0B">
        <w:t>0 mg/l</w:t>
      </w:r>
      <w:r w:rsidR="00F254B4">
        <w:t xml:space="preserve"> as a primary coagulant</w:t>
      </w:r>
      <w:r w:rsidR="000E7E85">
        <w:t>.  The goal of this study was to optimize treatment and lower NOM (natural organic matter) as measured using UvA</w:t>
      </w:r>
      <w:r w:rsidR="00780989" w:rsidRPr="00780989">
        <w:rPr>
          <w:vertAlign w:val="subscript"/>
        </w:rPr>
        <w:t>254</w:t>
      </w:r>
      <w:r w:rsidR="00E21FB1">
        <w:t xml:space="preserve"> and compare </w:t>
      </w:r>
      <w:r>
        <w:t>their original coagulant</w:t>
      </w:r>
      <w:r w:rsidR="00E21FB1">
        <w:t xml:space="preserve"> to JC 1675.</w:t>
      </w:r>
    </w:p>
    <w:p w14:paraId="335DD7E5" w14:textId="77777777" w:rsidR="0022189C" w:rsidRDefault="0022189C" w:rsidP="00524537">
      <w:pPr>
        <w:tabs>
          <w:tab w:val="left" w:pos="4020"/>
        </w:tabs>
        <w:spacing w:line="360" w:lineRule="auto"/>
        <w:ind w:left="-330"/>
      </w:pPr>
    </w:p>
    <w:p w14:paraId="4D10C96F" w14:textId="6C55B4B9" w:rsidR="00422084" w:rsidRDefault="00C3431E" w:rsidP="00524537">
      <w:pPr>
        <w:tabs>
          <w:tab w:val="left" w:pos="4020"/>
        </w:tabs>
        <w:spacing w:line="360" w:lineRule="auto"/>
        <w:ind w:left="-330"/>
      </w:pPr>
      <w:r>
        <w:t xml:space="preserve">Using the standard jar testing method and filterability protocol (see attached </w:t>
      </w:r>
      <w:r w:rsidR="00A00D98">
        <w:t xml:space="preserve">“Jar Testing Procedure and Filterability Test Procedure-modified”), we found that feeding JC </w:t>
      </w:r>
      <w:r w:rsidR="000E7E85">
        <w:t xml:space="preserve">1675 at </w:t>
      </w:r>
      <w:r w:rsidR="00B4310D">
        <w:t>6</w:t>
      </w:r>
      <w:r w:rsidR="000E7E85">
        <w:t xml:space="preserve">0 mg/l generated the </w:t>
      </w:r>
      <w:r w:rsidR="00E21FB1">
        <w:t xml:space="preserve">most economical treatment to generate the </w:t>
      </w:r>
      <w:r w:rsidR="000E7E85">
        <w:t>lowest settled water turbidity and best NOM removal as measured by UvA</w:t>
      </w:r>
      <w:r w:rsidR="000E7E85" w:rsidRPr="00780989">
        <w:rPr>
          <w:vertAlign w:val="subscript"/>
        </w:rPr>
        <w:t>254</w:t>
      </w:r>
      <w:r w:rsidR="000E7E85">
        <w:t xml:space="preserve">. </w:t>
      </w:r>
      <w:r w:rsidR="000B4E28">
        <w:t>In the graphs attached</w:t>
      </w:r>
      <w:r w:rsidR="00FC63EC">
        <w:t xml:space="preserve">, JC 1675 </w:t>
      </w:r>
      <w:r w:rsidR="0022189C">
        <w:t xml:space="preserve">significantly </w:t>
      </w:r>
      <w:r w:rsidR="009115D1">
        <w:t>outperformed</w:t>
      </w:r>
      <w:r w:rsidR="00FC63EC">
        <w:t xml:space="preserve"> </w:t>
      </w:r>
      <w:r w:rsidR="0022189C">
        <w:t>their current technology, which they have been using for 20 years</w:t>
      </w:r>
      <w:r w:rsidR="00FC63EC">
        <w:t>.</w:t>
      </w:r>
      <w:r w:rsidR="009115D1">
        <w:t xml:space="preserve"> </w:t>
      </w:r>
      <w:r w:rsidR="009115D1" w:rsidRPr="0022189C">
        <w:rPr>
          <w:b/>
          <w:bCs/>
        </w:rPr>
        <w:t>JC 1675 improved filter performance, organic removal (as measured by NOM) and used a lower dosage to achieves these results.</w:t>
      </w:r>
    </w:p>
    <w:p w14:paraId="51C28894" w14:textId="77777777" w:rsidR="0022189C" w:rsidRDefault="00EF71A1" w:rsidP="00524537">
      <w:pPr>
        <w:spacing w:line="360" w:lineRule="auto"/>
      </w:pPr>
      <w:r w:rsidRPr="00EF71A1">
        <w:rPr>
          <w:noProof/>
        </w:rPr>
        <w:t xml:space="preserve"> </w:t>
      </w:r>
      <w:r w:rsidR="0022189C" w:rsidRPr="00A16669">
        <w:rPr>
          <w:noProof/>
        </w:rPr>
        <w:drawing>
          <wp:inline distT="0" distB="0" distL="0" distR="0" wp14:anchorId="5B00BB45" wp14:editId="6926571B">
            <wp:extent cx="2778760" cy="2114550"/>
            <wp:effectExtent l="0" t="0" r="15240" b="63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2189C">
        <w:rPr>
          <w:noProof/>
        </w:rPr>
        <w:drawing>
          <wp:inline distT="0" distB="0" distL="0" distR="0" wp14:anchorId="676EECAA" wp14:editId="63478733">
            <wp:extent cx="2828925" cy="2106612"/>
            <wp:effectExtent l="0" t="0" r="15875" b="146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FE674A" w14:textId="77777777" w:rsidR="0022189C" w:rsidRDefault="0022189C" w:rsidP="00524537">
      <w:pPr>
        <w:spacing w:line="360" w:lineRule="auto"/>
      </w:pPr>
    </w:p>
    <w:p w14:paraId="70CD4D55" w14:textId="77777777" w:rsidR="0022189C" w:rsidRDefault="0022189C" w:rsidP="00524537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5B35DE65" wp14:editId="1BAFF9CB">
            <wp:extent cx="2760345" cy="2214765"/>
            <wp:effectExtent l="0" t="0" r="8255" b="825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63B2E6" wp14:editId="7DEF0BF0">
            <wp:extent cx="2815590" cy="2213726"/>
            <wp:effectExtent l="0" t="0" r="16510" b="889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DA9426B" w14:textId="0F1CB2B6" w:rsidR="00EF71A1" w:rsidRDefault="00EF71A1" w:rsidP="00524537">
      <w:pPr>
        <w:spacing w:line="360" w:lineRule="auto"/>
      </w:pPr>
    </w:p>
    <w:p w14:paraId="6E93DCE0" w14:textId="2165DDD6" w:rsidR="004D5412" w:rsidRDefault="004D5412" w:rsidP="00524537">
      <w:pPr>
        <w:tabs>
          <w:tab w:val="left" w:pos="4020"/>
        </w:tabs>
        <w:spacing w:line="360" w:lineRule="auto"/>
        <w:ind w:left="-330"/>
      </w:pPr>
    </w:p>
    <w:p w14:paraId="0CD41091" w14:textId="2FF1BC90" w:rsidR="003F1E41" w:rsidRDefault="00524537" w:rsidP="00524537">
      <w:pPr>
        <w:tabs>
          <w:tab w:val="left" w:pos="4020"/>
        </w:tabs>
        <w:spacing w:line="360" w:lineRule="auto"/>
        <w:ind w:left="-330"/>
      </w:pPr>
      <w:r>
        <w:softHyphen/>
      </w:r>
      <w:r>
        <w:softHyphen/>
      </w:r>
    </w:p>
    <w:p w14:paraId="4076D459" w14:textId="5E4A8FCE" w:rsidR="00D13932" w:rsidRDefault="00524537" w:rsidP="00524537">
      <w:pPr>
        <w:tabs>
          <w:tab w:val="left" w:pos="4020"/>
        </w:tabs>
        <w:spacing w:line="360" w:lineRule="auto"/>
      </w:pPr>
      <w:r>
        <w:softHyphen/>
      </w:r>
      <w:r>
        <w:softHyphen/>
      </w:r>
      <w:r w:rsidR="00D13932">
        <w:t>We recommend to this this Northern California plant to conduct a 60-day plant trial with JC 1675 to confirm our results. As the plant incorporated our chemical in their plant</w:t>
      </w:r>
      <w:r w:rsidR="004E7492">
        <w:t>’</w:t>
      </w:r>
      <w:r w:rsidR="00D13932">
        <w:t xml:space="preserve">s </w:t>
      </w:r>
      <w:r w:rsidR="00D56409">
        <w:t>water,</w:t>
      </w:r>
      <w:r w:rsidR="00D13932">
        <w:t xml:space="preserve"> they saw significant improvements in their water quality markers like lowering UVA, NTU (Turbidity), and </w:t>
      </w:r>
      <w:r w:rsidR="004E7492">
        <w:t>improving filter efficiency</w:t>
      </w:r>
      <w:r w:rsidR="00D13932">
        <w:t>. JC 1675 is a high charged/low molecular weight organic/inorganic coagulant that is very effective at removing organic contaminants.</w:t>
      </w:r>
      <w:r w:rsidR="0095356B">
        <w:t xml:space="preserve"> JC 1675 is a </w:t>
      </w:r>
      <w:r w:rsidR="00D56409">
        <w:t xml:space="preserve">new and improved coagulant on the market. </w:t>
      </w:r>
    </w:p>
    <w:p w14:paraId="4635CF1A" w14:textId="77777777" w:rsidR="004E7492" w:rsidRDefault="004E7492" w:rsidP="00524537">
      <w:pPr>
        <w:tabs>
          <w:tab w:val="left" w:pos="4020"/>
        </w:tabs>
        <w:spacing w:line="360" w:lineRule="auto"/>
      </w:pPr>
    </w:p>
    <w:p w14:paraId="5A538FFC" w14:textId="77777777" w:rsidR="00D13932" w:rsidRDefault="00D13932" w:rsidP="00524537">
      <w:pPr>
        <w:tabs>
          <w:tab w:val="left" w:pos="4020"/>
        </w:tabs>
        <w:spacing w:line="360" w:lineRule="auto"/>
        <w:ind w:left="-330"/>
      </w:pPr>
    </w:p>
    <w:p w14:paraId="6A8DF074" w14:textId="1C9C1C32" w:rsidR="00FB0254" w:rsidRDefault="007E3C2F" w:rsidP="00524537">
      <w:pPr>
        <w:tabs>
          <w:tab w:val="left" w:pos="4020"/>
        </w:tabs>
        <w:spacing w:line="360" w:lineRule="auto"/>
        <w:ind w:left="-330"/>
      </w:pPr>
      <w:r>
        <w:t xml:space="preserve">If you have any questions, please feel free to contact </w:t>
      </w:r>
      <w:r w:rsidR="00D13932">
        <w:t>us</w:t>
      </w:r>
      <w:r>
        <w:t xml:space="preserve"> </w:t>
      </w:r>
      <w:r w:rsidR="00524537">
        <w:t>anytime at (925)289-3559</w:t>
      </w:r>
      <w:r w:rsidR="00D56409">
        <w:t xml:space="preserve"> or email us at sales@jenfitch.com</w:t>
      </w:r>
      <w:r w:rsidR="00524537">
        <w:t>.</w:t>
      </w:r>
    </w:p>
    <w:p w14:paraId="224FD1A6" w14:textId="6B2A9D8D" w:rsidR="00FB0254" w:rsidRDefault="00FB0254" w:rsidP="00524537">
      <w:pPr>
        <w:tabs>
          <w:tab w:val="left" w:pos="4020"/>
        </w:tabs>
        <w:spacing w:line="360" w:lineRule="auto"/>
        <w:ind w:left="-330"/>
      </w:pPr>
    </w:p>
    <w:p w14:paraId="67EE4A1D" w14:textId="3B9E3651" w:rsidR="00321922" w:rsidRDefault="00321922" w:rsidP="00524537">
      <w:pPr>
        <w:tabs>
          <w:tab w:val="left" w:pos="4020"/>
        </w:tabs>
        <w:spacing w:line="360" w:lineRule="auto"/>
        <w:ind w:left="-330"/>
      </w:pPr>
    </w:p>
    <w:sectPr w:rsidR="00321922" w:rsidSect="00C51CAF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DDFC" w14:textId="77777777" w:rsidR="008643C7" w:rsidRDefault="008643C7">
      <w:r>
        <w:separator/>
      </w:r>
    </w:p>
  </w:endnote>
  <w:endnote w:type="continuationSeparator" w:id="0">
    <w:p w14:paraId="5DE5C17A" w14:textId="77777777" w:rsidR="008643C7" w:rsidRDefault="0086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906B" w14:textId="2729A163" w:rsidR="00D80699" w:rsidRPr="004E511A" w:rsidRDefault="00D80699" w:rsidP="003773A8">
    <w:pPr>
      <w:jc w:val="center"/>
      <w:rPr>
        <w:rFonts w:ascii="Tahoma" w:hAnsi="Tahoma" w:cs="Tahoma"/>
        <w:color w:val="00336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D834" w14:textId="77777777" w:rsidR="008643C7" w:rsidRDefault="008643C7">
      <w:r>
        <w:separator/>
      </w:r>
    </w:p>
  </w:footnote>
  <w:footnote w:type="continuationSeparator" w:id="0">
    <w:p w14:paraId="6F198851" w14:textId="77777777" w:rsidR="008643C7" w:rsidRDefault="0086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A967" w14:textId="41975FFD" w:rsidR="00D80699" w:rsidRDefault="00D80699" w:rsidP="00ED4C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928C7"/>
    <w:multiLevelType w:val="hybridMultilevel"/>
    <w:tmpl w:val="B69E4140"/>
    <w:lvl w:ilvl="0" w:tplc="80A6D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841992"/>
    <w:multiLevelType w:val="hybridMultilevel"/>
    <w:tmpl w:val="8D7E8D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239A3"/>
    <w:multiLevelType w:val="hybridMultilevel"/>
    <w:tmpl w:val="4DC60E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E029E"/>
    <w:multiLevelType w:val="hybridMultilevel"/>
    <w:tmpl w:val="91A83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B0747"/>
    <w:multiLevelType w:val="hybridMultilevel"/>
    <w:tmpl w:val="4C8E78FC"/>
    <w:lvl w:ilvl="0" w:tplc="58807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B3"/>
    <w:rsid w:val="000068CB"/>
    <w:rsid w:val="00007716"/>
    <w:rsid w:val="000106D1"/>
    <w:rsid w:val="00013F14"/>
    <w:rsid w:val="00014289"/>
    <w:rsid w:val="0001695E"/>
    <w:rsid w:val="0002080E"/>
    <w:rsid w:val="00026297"/>
    <w:rsid w:val="0002739C"/>
    <w:rsid w:val="00043813"/>
    <w:rsid w:val="00047476"/>
    <w:rsid w:val="00052975"/>
    <w:rsid w:val="00052BDA"/>
    <w:rsid w:val="00062FA1"/>
    <w:rsid w:val="0007455A"/>
    <w:rsid w:val="0007703D"/>
    <w:rsid w:val="00081A19"/>
    <w:rsid w:val="0008693F"/>
    <w:rsid w:val="00093D39"/>
    <w:rsid w:val="000A1D41"/>
    <w:rsid w:val="000B055F"/>
    <w:rsid w:val="000B4E28"/>
    <w:rsid w:val="000C533F"/>
    <w:rsid w:val="000C6F16"/>
    <w:rsid w:val="000D1B5E"/>
    <w:rsid w:val="000E236A"/>
    <w:rsid w:val="000E71C3"/>
    <w:rsid w:val="000E7E85"/>
    <w:rsid w:val="000F3D10"/>
    <w:rsid w:val="00100001"/>
    <w:rsid w:val="00104551"/>
    <w:rsid w:val="00106219"/>
    <w:rsid w:val="0011775D"/>
    <w:rsid w:val="00120EF9"/>
    <w:rsid w:val="00126DD5"/>
    <w:rsid w:val="0012710F"/>
    <w:rsid w:val="001279DB"/>
    <w:rsid w:val="00130CCF"/>
    <w:rsid w:val="00140054"/>
    <w:rsid w:val="001404ED"/>
    <w:rsid w:val="00150F0D"/>
    <w:rsid w:val="00152089"/>
    <w:rsid w:val="00161C02"/>
    <w:rsid w:val="001655C1"/>
    <w:rsid w:val="001675E9"/>
    <w:rsid w:val="00171E86"/>
    <w:rsid w:val="0017741D"/>
    <w:rsid w:val="00181F60"/>
    <w:rsid w:val="00183DB6"/>
    <w:rsid w:val="001A1FBE"/>
    <w:rsid w:val="001A36DE"/>
    <w:rsid w:val="001A3E83"/>
    <w:rsid w:val="001B42AE"/>
    <w:rsid w:val="001C1132"/>
    <w:rsid w:val="001C2A88"/>
    <w:rsid w:val="001C7E5D"/>
    <w:rsid w:val="001D02EA"/>
    <w:rsid w:val="001D0E6C"/>
    <w:rsid w:val="001D265A"/>
    <w:rsid w:val="001D393A"/>
    <w:rsid w:val="001E656A"/>
    <w:rsid w:val="001E6B3F"/>
    <w:rsid w:val="001E7531"/>
    <w:rsid w:val="002025C8"/>
    <w:rsid w:val="002030BE"/>
    <w:rsid w:val="00205428"/>
    <w:rsid w:val="0021786B"/>
    <w:rsid w:val="00217B60"/>
    <w:rsid w:val="002211F1"/>
    <w:rsid w:val="002216A3"/>
    <w:rsid w:val="0022189C"/>
    <w:rsid w:val="00227931"/>
    <w:rsid w:val="002336D9"/>
    <w:rsid w:val="0023459F"/>
    <w:rsid w:val="00243E3F"/>
    <w:rsid w:val="00250939"/>
    <w:rsid w:val="002510E6"/>
    <w:rsid w:val="00254F9B"/>
    <w:rsid w:val="0025763C"/>
    <w:rsid w:val="00267510"/>
    <w:rsid w:val="002818A0"/>
    <w:rsid w:val="00287F34"/>
    <w:rsid w:val="00295D24"/>
    <w:rsid w:val="002B45B6"/>
    <w:rsid w:val="002B6011"/>
    <w:rsid w:val="002B6513"/>
    <w:rsid w:val="002C60E6"/>
    <w:rsid w:val="002D2164"/>
    <w:rsid w:val="002D222C"/>
    <w:rsid w:val="002D5A07"/>
    <w:rsid w:val="002D5F76"/>
    <w:rsid w:val="002D609D"/>
    <w:rsid w:val="002D696B"/>
    <w:rsid w:val="002E2F9B"/>
    <w:rsid w:val="002F3368"/>
    <w:rsid w:val="002F6566"/>
    <w:rsid w:val="0030073D"/>
    <w:rsid w:val="00306076"/>
    <w:rsid w:val="00313351"/>
    <w:rsid w:val="00321922"/>
    <w:rsid w:val="003265EA"/>
    <w:rsid w:val="003438A2"/>
    <w:rsid w:val="00346A98"/>
    <w:rsid w:val="00352107"/>
    <w:rsid w:val="00357179"/>
    <w:rsid w:val="0036153E"/>
    <w:rsid w:val="00362663"/>
    <w:rsid w:val="00364476"/>
    <w:rsid w:val="00373A0E"/>
    <w:rsid w:val="00374549"/>
    <w:rsid w:val="003773A8"/>
    <w:rsid w:val="003779B3"/>
    <w:rsid w:val="00397145"/>
    <w:rsid w:val="003971BC"/>
    <w:rsid w:val="003B0957"/>
    <w:rsid w:val="003B49D8"/>
    <w:rsid w:val="003B5CE9"/>
    <w:rsid w:val="003C2B0C"/>
    <w:rsid w:val="003C6313"/>
    <w:rsid w:val="003D01CB"/>
    <w:rsid w:val="003D734F"/>
    <w:rsid w:val="003D77B5"/>
    <w:rsid w:val="003E0B40"/>
    <w:rsid w:val="003F1E41"/>
    <w:rsid w:val="003F6E1D"/>
    <w:rsid w:val="004053FB"/>
    <w:rsid w:val="00414AA5"/>
    <w:rsid w:val="00421352"/>
    <w:rsid w:val="00422084"/>
    <w:rsid w:val="00424263"/>
    <w:rsid w:val="00440EC5"/>
    <w:rsid w:val="004412C2"/>
    <w:rsid w:val="00445487"/>
    <w:rsid w:val="00461C1E"/>
    <w:rsid w:val="00470C69"/>
    <w:rsid w:val="00472A17"/>
    <w:rsid w:val="004738FE"/>
    <w:rsid w:val="004748AD"/>
    <w:rsid w:val="00476244"/>
    <w:rsid w:val="00477F2F"/>
    <w:rsid w:val="00494C39"/>
    <w:rsid w:val="00495AD6"/>
    <w:rsid w:val="00495B91"/>
    <w:rsid w:val="004A1C40"/>
    <w:rsid w:val="004A2222"/>
    <w:rsid w:val="004A3249"/>
    <w:rsid w:val="004A3ED6"/>
    <w:rsid w:val="004A7CAF"/>
    <w:rsid w:val="004B1C60"/>
    <w:rsid w:val="004C0663"/>
    <w:rsid w:val="004D19D0"/>
    <w:rsid w:val="004D46B4"/>
    <w:rsid w:val="004D5412"/>
    <w:rsid w:val="004D70B6"/>
    <w:rsid w:val="004E4CD7"/>
    <w:rsid w:val="004E511A"/>
    <w:rsid w:val="004E7492"/>
    <w:rsid w:val="004E7C74"/>
    <w:rsid w:val="004F6055"/>
    <w:rsid w:val="004F66A2"/>
    <w:rsid w:val="00501FEB"/>
    <w:rsid w:val="0050754B"/>
    <w:rsid w:val="00516329"/>
    <w:rsid w:val="00522BC3"/>
    <w:rsid w:val="00524537"/>
    <w:rsid w:val="0052766C"/>
    <w:rsid w:val="00541123"/>
    <w:rsid w:val="00547A75"/>
    <w:rsid w:val="00550F60"/>
    <w:rsid w:val="00564605"/>
    <w:rsid w:val="0056553D"/>
    <w:rsid w:val="00566E5D"/>
    <w:rsid w:val="005739DC"/>
    <w:rsid w:val="0057664E"/>
    <w:rsid w:val="00581AFA"/>
    <w:rsid w:val="00583CC8"/>
    <w:rsid w:val="005849E2"/>
    <w:rsid w:val="00585B9C"/>
    <w:rsid w:val="005A3841"/>
    <w:rsid w:val="005B70B3"/>
    <w:rsid w:val="005B7F38"/>
    <w:rsid w:val="005C34DA"/>
    <w:rsid w:val="005C35AB"/>
    <w:rsid w:val="005C7F39"/>
    <w:rsid w:val="005D7E27"/>
    <w:rsid w:val="005E18E1"/>
    <w:rsid w:val="005E487B"/>
    <w:rsid w:val="005E5992"/>
    <w:rsid w:val="005E6C35"/>
    <w:rsid w:val="005E7C63"/>
    <w:rsid w:val="005F4622"/>
    <w:rsid w:val="005F7B1E"/>
    <w:rsid w:val="00600B2D"/>
    <w:rsid w:val="00602B9D"/>
    <w:rsid w:val="0060566D"/>
    <w:rsid w:val="00614C8D"/>
    <w:rsid w:val="0061585F"/>
    <w:rsid w:val="00623F5E"/>
    <w:rsid w:val="006253C6"/>
    <w:rsid w:val="0062667B"/>
    <w:rsid w:val="006305FD"/>
    <w:rsid w:val="00634704"/>
    <w:rsid w:val="0064306C"/>
    <w:rsid w:val="0065371F"/>
    <w:rsid w:val="00655A24"/>
    <w:rsid w:val="006644CE"/>
    <w:rsid w:val="0066485E"/>
    <w:rsid w:val="00665FD3"/>
    <w:rsid w:val="00667E4D"/>
    <w:rsid w:val="0067514E"/>
    <w:rsid w:val="00681F6C"/>
    <w:rsid w:val="00690911"/>
    <w:rsid w:val="006921F5"/>
    <w:rsid w:val="00694999"/>
    <w:rsid w:val="00697A36"/>
    <w:rsid w:val="006A0D24"/>
    <w:rsid w:val="006A1E7A"/>
    <w:rsid w:val="006A3A03"/>
    <w:rsid w:val="006A63BD"/>
    <w:rsid w:val="006A74D3"/>
    <w:rsid w:val="006B3EEF"/>
    <w:rsid w:val="006B58D6"/>
    <w:rsid w:val="006D21D9"/>
    <w:rsid w:val="006D613C"/>
    <w:rsid w:val="006E1096"/>
    <w:rsid w:val="006F3C00"/>
    <w:rsid w:val="006F4007"/>
    <w:rsid w:val="006F64E0"/>
    <w:rsid w:val="00726F02"/>
    <w:rsid w:val="00730664"/>
    <w:rsid w:val="00742745"/>
    <w:rsid w:val="00770DC4"/>
    <w:rsid w:val="00771561"/>
    <w:rsid w:val="00780989"/>
    <w:rsid w:val="00782578"/>
    <w:rsid w:val="007845F9"/>
    <w:rsid w:val="00790BE6"/>
    <w:rsid w:val="007950E5"/>
    <w:rsid w:val="007A1E0A"/>
    <w:rsid w:val="007B1223"/>
    <w:rsid w:val="007B3D14"/>
    <w:rsid w:val="007B3D3D"/>
    <w:rsid w:val="007B58D5"/>
    <w:rsid w:val="007C355B"/>
    <w:rsid w:val="007C3578"/>
    <w:rsid w:val="007C3CFA"/>
    <w:rsid w:val="007D281C"/>
    <w:rsid w:val="007E0AD2"/>
    <w:rsid w:val="007E0D6E"/>
    <w:rsid w:val="007E3C2F"/>
    <w:rsid w:val="007E7E11"/>
    <w:rsid w:val="00803CB8"/>
    <w:rsid w:val="00814A6D"/>
    <w:rsid w:val="008252C7"/>
    <w:rsid w:val="008255BF"/>
    <w:rsid w:val="00831E3B"/>
    <w:rsid w:val="0083355D"/>
    <w:rsid w:val="0084068E"/>
    <w:rsid w:val="00843197"/>
    <w:rsid w:val="00850388"/>
    <w:rsid w:val="008643C7"/>
    <w:rsid w:val="00864A0B"/>
    <w:rsid w:val="0086585F"/>
    <w:rsid w:val="0086685A"/>
    <w:rsid w:val="00870E12"/>
    <w:rsid w:val="00877CB0"/>
    <w:rsid w:val="00882E7D"/>
    <w:rsid w:val="00887452"/>
    <w:rsid w:val="00894F38"/>
    <w:rsid w:val="00897D00"/>
    <w:rsid w:val="008A4F92"/>
    <w:rsid w:val="008B502B"/>
    <w:rsid w:val="008C3E23"/>
    <w:rsid w:val="008C45EE"/>
    <w:rsid w:val="008C75CC"/>
    <w:rsid w:val="008D0622"/>
    <w:rsid w:val="008E120B"/>
    <w:rsid w:val="008E6C61"/>
    <w:rsid w:val="008F18B0"/>
    <w:rsid w:val="008F2BB9"/>
    <w:rsid w:val="009000E5"/>
    <w:rsid w:val="0090047D"/>
    <w:rsid w:val="00901754"/>
    <w:rsid w:val="009050CD"/>
    <w:rsid w:val="009115D1"/>
    <w:rsid w:val="009125F3"/>
    <w:rsid w:val="009162A5"/>
    <w:rsid w:val="00931220"/>
    <w:rsid w:val="00945B6F"/>
    <w:rsid w:val="00945E4C"/>
    <w:rsid w:val="0095356B"/>
    <w:rsid w:val="00955112"/>
    <w:rsid w:val="00955BBC"/>
    <w:rsid w:val="00965435"/>
    <w:rsid w:val="00981EF7"/>
    <w:rsid w:val="0098245F"/>
    <w:rsid w:val="009831C3"/>
    <w:rsid w:val="00983DD0"/>
    <w:rsid w:val="00986691"/>
    <w:rsid w:val="009A5914"/>
    <w:rsid w:val="009A701F"/>
    <w:rsid w:val="009B2674"/>
    <w:rsid w:val="009C0F03"/>
    <w:rsid w:val="009C3EB3"/>
    <w:rsid w:val="009C72CF"/>
    <w:rsid w:val="009E5DAF"/>
    <w:rsid w:val="009E5EE9"/>
    <w:rsid w:val="009E6337"/>
    <w:rsid w:val="009F3E40"/>
    <w:rsid w:val="009F6C67"/>
    <w:rsid w:val="00A00D98"/>
    <w:rsid w:val="00A11696"/>
    <w:rsid w:val="00A13894"/>
    <w:rsid w:val="00A13F63"/>
    <w:rsid w:val="00A367DD"/>
    <w:rsid w:val="00A36D09"/>
    <w:rsid w:val="00A4278D"/>
    <w:rsid w:val="00A45E41"/>
    <w:rsid w:val="00A534D6"/>
    <w:rsid w:val="00A541DD"/>
    <w:rsid w:val="00A6441F"/>
    <w:rsid w:val="00A664C5"/>
    <w:rsid w:val="00A67416"/>
    <w:rsid w:val="00A71ADF"/>
    <w:rsid w:val="00A73C56"/>
    <w:rsid w:val="00A77C16"/>
    <w:rsid w:val="00A85C17"/>
    <w:rsid w:val="00A97093"/>
    <w:rsid w:val="00AC7F6C"/>
    <w:rsid w:val="00AD6E42"/>
    <w:rsid w:val="00AE4074"/>
    <w:rsid w:val="00AF4F1C"/>
    <w:rsid w:val="00B00BC6"/>
    <w:rsid w:val="00B146C5"/>
    <w:rsid w:val="00B20BF0"/>
    <w:rsid w:val="00B2433C"/>
    <w:rsid w:val="00B35E80"/>
    <w:rsid w:val="00B365D9"/>
    <w:rsid w:val="00B4310D"/>
    <w:rsid w:val="00B43FA8"/>
    <w:rsid w:val="00B56F86"/>
    <w:rsid w:val="00B73DAD"/>
    <w:rsid w:val="00B76E8D"/>
    <w:rsid w:val="00B810CA"/>
    <w:rsid w:val="00B9284A"/>
    <w:rsid w:val="00B94463"/>
    <w:rsid w:val="00B95A84"/>
    <w:rsid w:val="00BA1C98"/>
    <w:rsid w:val="00BA66F1"/>
    <w:rsid w:val="00BB1FB5"/>
    <w:rsid w:val="00BB3534"/>
    <w:rsid w:val="00BB52A0"/>
    <w:rsid w:val="00BC2E73"/>
    <w:rsid w:val="00BC4CA5"/>
    <w:rsid w:val="00BC5AFA"/>
    <w:rsid w:val="00BC648F"/>
    <w:rsid w:val="00BC7C55"/>
    <w:rsid w:val="00BD0783"/>
    <w:rsid w:val="00BE285B"/>
    <w:rsid w:val="00BF0DEA"/>
    <w:rsid w:val="00BF1B4C"/>
    <w:rsid w:val="00C03142"/>
    <w:rsid w:val="00C03DB4"/>
    <w:rsid w:val="00C04702"/>
    <w:rsid w:val="00C14C53"/>
    <w:rsid w:val="00C2295C"/>
    <w:rsid w:val="00C27CA4"/>
    <w:rsid w:val="00C3192E"/>
    <w:rsid w:val="00C31B6A"/>
    <w:rsid w:val="00C3387A"/>
    <w:rsid w:val="00C3431E"/>
    <w:rsid w:val="00C3572F"/>
    <w:rsid w:val="00C37153"/>
    <w:rsid w:val="00C4657C"/>
    <w:rsid w:val="00C51CAF"/>
    <w:rsid w:val="00C63D75"/>
    <w:rsid w:val="00C64573"/>
    <w:rsid w:val="00C67BD7"/>
    <w:rsid w:val="00C7428E"/>
    <w:rsid w:val="00C81592"/>
    <w:rsid w:val="00C85477"/>
    <w:rsid w:val="00C905E7"/>
    <w:rsid w:val="00C91A07"/>
    <w:rsid w:val="00CA414C"/>
    <w:rsid w:val="00CA66B0"/>
    <w:rsid w:val="00CC09D3"/>
    <w:rsid w:val="00CC521A"/>
    <w:rsid w:val="00CC7181"/>
    <w:rsid w:val="00CD5A5C"/>
    <w:rsid w:val="00CE0A90"/>
    <w:rsid w:val="00CF06EF"/>
    <w:rsid w:val="00CF0FE5"/>
    <w:rsid w:val="00D132AC"/>
    <w:rsid w:val="00D13932"/>
    <w:rsid w:val="00D14454"/>
    <w:rsid w:val="00D205C7"/>
    <w:rsid w:val="00D21212"/>
    <w:rsid w:val="00D24C3A"/>
    <w:rsid w:val="00D26D5E"/>
    <w:rsid w:val="00D3582C"/>
    <w:rsid w:val="00D53281"/>
    <w:rsid w:val="00D56409"/>
    <w:rsid w:val="00D60F41"/>
    <w:rsid w:val="00D70ACF"/>
    <w:rsid w:val="00D7112F"/>
    <w:rsid w:val="00D7329D"/>
    <w:rsid w:val="00D77CE8"/>
    <w:rsid w:val="00D80699"/>
    <w:rsid w:val="00D95E55"/>
    <w:rsid w:val="00DA6AE4"/>
    <w:rsid w:val="00DA7EC2"/>
    <w:rsid w:val="00DB001A"/>
    <w:rsid w:val="00DB0CE2"/>
    <w:rsid w:val="00DB1CF0"/>
    <w:rsid w:val="00DC087B"/>
    <w:rsid w:val="00DC523B"/>
    <w:rsid w:val="00DD0C86"/>
    <w:rsid w:val="00DD2BA8"/>
    <w:rsid w:val="00DD40BD"/>
    <w:rsid w:val="00DE089A"/>
    <w:rsid w:val="00DE30D5"/>
    <w:rsid w:val="00DE50CC"/>
    <w:rsid w:val="00DF118A"/>
    <w:rsid w:val="00DF2939"/>
    <w:rsid w:val="00E21FB1"/>
    <w:rsid w:val="00E350A2"/>
    <w:rsid w:val="00E352E1"/>
    <w:rsid w:val="00E4199A"/>
    <w:rsid w:val="00E60EB3"/>
    <w:rsid w:val="00E745FA"/>
    <w:rsid w:val="00E75179"/>
    <w:rsid w:val="00E871DC"/>
    <w:rsid w:val="00E97CD5"/>
    <w:rsid w:val="00EA04B3"/>
    <w:rsid w:val="00EA2E8A"/>
    <w:rsid w:val="00EB0157"/>
    <w:rsid w:val="00EB2030"/>
    <w:rsid w:val="00EB29D9"/>
    <w:rsid w:val="00EC1841"/>
    <w:rsid w:val="00ED13BA"/>
    <w:rsid w:val="00ED4C9B"/>
    <w:rsid w:val="00ED5FA5"/>
    <w:rsid w:val="00ED76C6"/>
    <w:rsid w:val="00ED7788"/>
    <w:rsid w:val="00EE28D6"/>
    <w:rsid w:val="00EE295B"/>
    <w:rsid w:val="00EE5C06"/>
    <w:rsid w:val="00EE705F"/>
    <w:rsid w:val="00EE7AF5"/>
    <w:rsid w:val="00EF106A"/>
    <w:rsid w:val="00EF70B3"/>
    <w:rsid w:val="00EF71A1"/>
    <w:rsid w:val="00F13F53"/>
    <w:rsid w:val="00F209FA"/>
    <w:rsid w:val="00F254B4"/>
    <w:rsid w:val="00F27891"/>
    <w:rsid w:val="00F310E2"/>
    <w:rsid w:val="00F31447"/>
    <w:rsid w:val="00F43911"/>
    <w:rsid w:val="00F55274"/>
    <w:rsid w:val="00F56E67"/>
    <w:rsid w:val="00F630DF"/>
    <w:rsid w:val="00F7039C"/>
    <w:rsid w:val="00F75A34"/>
    <w:rsid w:val="00F77AAF"/>
    <w:rsid w:val="00F871D7"/>
    <w:rsid w:val="00F8776C"/>
    <w:rsid w:val="00F90014"/>
    <w:rsid w:val="00F97FDA"/>
    <w:rsid w:val="00FB0254"/>
    <w:rsid w:val="00FC586B"/>
    <w:rsid w:val="00FC63EC"/>
    <w:rsid w:val="00FC7D46"/>
    <w:rsid w:val="00FD217C"/>
    <w:rsid w:val="00FD2756"/>
    <w:rsid w:val="00FD5869"/>
    <w:rsid w:val="00FD71DC"/>
    <w:rsid w:val="00FE200B"/>
    <w:rsid w:val="00FE32D3"/>
    <w:rsid w:val="00FE3F5B"/>
    <w:rsid w:val="00F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6FE812"/>
  <w15:docId w15:val="{2B538CE4-20C8-47DA-AFD1-F4767C26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7D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C3E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C3EB3"/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ED4C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C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D4C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2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3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813"/>
    <w:pPr>
      <w:ind w:left="720"/>
      <w:contextualSpacing/>
    </w:pPr>
  </w:style>
  <w:style w:type="paragraph" w:styleId="Caption">
    <w:name w:val="caption"/>
    <w:basedOn w:val="Normal"/>
    <w:next w:val="Normal"/>
    <w:qFormat/>
    <w:rsid w:val="00047476"/>
    <w:rPr>
      <w:rFonts w:ascii="Impact" w:hAnsi="Impact" w:cs="Arial"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Filtered</a:t>
            </a:r>
            <a:r>
              <a:rPr lang="en-US" baseline="0"/>
              <a:t> UVA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Current Chemical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Sheet1!$A$2:$A$7</c:f>
              <c:numCache>
                <c:formatCode>General</c:formatCode>
                <c:ptCount val="6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5.8000000000000003E-2</c:v>
                </c:pt>
                <c:pt idx="1">
                  <c:v>5.6000000000000001E-2</c:v>
                </c:pt>
                <c:pt idx="2">
                  <c:v>5.6000000000000001E-2</c:v>
                </c:pt>
                <c:pt idx="3">
                  <c:v>5.2999999999999999E-2</c:v>
                </c:pt>
                <c:pt idx="4">
                  <c:v>0.05</c:v>
                </c:pt>
                <c:pt idx="5">
                  <c:v>4.5999999999999999E-2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126-704A-9AAA-88FAA7576B3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1675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Sheet1!$A$2:$A$7</c:f>
              <c:numCache>
                <c:formatCode>General</c:formatCode>
                <c:ptCount val="6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</c:numCache>
            </c:numRef>
          </c:cat>
          <c:val>
            <c:numRef>
              <c:f>Sheet1!$C$2:$C$7</c:f>
              <c:numCache>
                <c:formatCode>General</c:formatCode>
                <c:ptCount val="6"/>
                <c:pt idx="0">
                  <c:v>3.5999999999999997E-2</c:v>
                </c:pt>
                <c:pt idx="1">
                  <c:v>3.1E-2</c:v>
                </c:pt>
                <c:pt idx="2">
                  <c:v>3.5999999999999997E-2</c:v>
                </c:pt>
                <c:pt idx="3">
                  <c:v>2.7E-2</c:v>
                </c:pt>
                <c:pt idx="4">
                  <c:v>2.7E-2</c:v>
                </c:pt>
                <c:pt idx="5">
                  <c:v>2.9000000000000001E-2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126-704A-9AAA-88FAA7576B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57629215"/>
        <c:axId val="911424063"/>
      </c:lineChart>
      <c:catAx>
        <c:axId val="85762921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Mg/L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1424063"/>
        <c:crosses val="autoZero"/>
        <c:auto val="1"/>
        <c:lblAlgn val="ctr"/>
        <c:lblOffset val="100"/>
        <c:noMultiLvlLbl val="0"/>
      </c:catAx>
      <c:valAx>
        <c:axId val="911424063"/>
        <c:scaling>
          <c:orientation val="minMax"/>
          <c:max val="6.0000000000000012E-2"/>
          <c:min val="2.0000000000000004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UVA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76292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Filtered</a:t>
            </a:r>
            <a:r>
              <a:rPr lang="en-US" baseline="0"/>
              <a:t> </a:t>
            </a:r>
            <a:r>
              <a:rPr lang="en-US"/>
              <a:t>Time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Current Chemical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Sheet1!$A$2:$A$7</c:f>
              <c:numCache>
                <c:formatCode>General</c:formatCode>
                <c:ptCount val="6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180</c:v>
                </c:pt>
                <c:pt idx="1">
                  <c:v>180</c:v>
                </c:pt>
                <c:pt idx="2">
                  <c:v>170</c:v>
                </c:pt>
                <c:pt idx="3">
                  <c:v>160</c:v>
                </c:pt>
                <c:pt idx="4">
                  <c:v>119</c:v>
                </c:pt>
                <c:pt idx="5">
                  <c:v>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8C6-B642-82D6-A61BB0FC965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1675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Sheet1!$A$2:$A$7</c:f>
              <c:numCache>
                <c:formatCode>General</c:formatCode>
                <c:ptCount val="6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</c:numCache>
            </c:numRef>
          </c:cat>
          <c:val>
            <c:numRef>
              <c:f>Sheet1!$C$2:$C$7</c:f>
              <c:numCache>
                <c:formatCode>General</c:formatCode>
                <c:ptCount val="6"/>
                <c:pt idx="0">
                  <c:v>180</c:v>
                </c:pt>
                <c:pt idx="1">
                  <c:v>146</c:v>
                </c:pt>
                <c:pt idx="2">
                  <c:v>109</c:v>
                </c:pt>
                <c:pt idx="3">
                  <c:v>92</c:v>
                </c:pt>
                <c:pt idx="4">
                  <c:v>90</c:v>
                </c:pt>
                <c:pt idx="5">
                  <c:v>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8C6-B642-82D6-A61BB0FC96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57629215"/>
        <c:axId val="911424063"/>
      </c:lineChart>
      <c:catAx>
        <c:axId val="85762921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Mg/L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1424063"/>
        <c:crosses val="autoZero"/>
        <c:auto val="1"/>
        <c:lblAlgn val="ctr"/>
        <c:lblOffset val="100"/>
        <c:noMultiLvlLbl val="0"/>
      </c:catAx>
      <c:valAx>
        <c:axId val="911424063"/>
        <c:scaling>
          <c:orientation val="minMax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Time (Seconds)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76292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Filtered </a:t>
            </a:r>
            <a:r>
              <a:rPr lang="en-US" sz="1400" b="0" i="0" u="none" strike="noStrike" baseline="0">
                <a:effectLst/>
              </a:rPr>
              <a:t>Turbidity</a:t>
            </a:r>
            <a:r>
              <a:rPr lang="en-US" sz="1400" b="0" i="0" u="none" strike="noStrike" baseline="0"/>
              <a:t> </a:t>
            </a:r>
            <a:endParaRPr lang="en-US"/>
          </a:p>
        </c:rich>
      </c:tx>
      <c:layout>
        <c:manualLayout>
          <c:xMode val="edge"/>
          <c:yMode val="edge"/>
          <c:x val="0.2632848430178111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060289030940428"/>
          <c:y val="0.11940502025573052"/>
          <c:w val="0.7180458953047536"/>
          <c:h val="0.752010686164229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Current Chemical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Sheet1!$A$2:$A$7</c:f>
              <c:numCache>
                <c:formatCode>General</c:formatCode>
                <c:ptCount val="6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0.125</c:v>
                </c:pt>
                <c:pt idx="1">
                  <c:v>8.7999999999999995E-2</c:v>
                </c:pt>
                <c:pt idx="2">
                  <c:v>6.9000000000000006E-2</c:v>
                </c:pt>
                <c:pt idx="3">
                  <c:v>6.8000000000000005E-2</c:v>
                </c:pt>
                <c:pt idx="4">
                  <c:v>5.1999999999999998E-2</c:v>
                </c:pt>
                <c:pt idx="5">
                  <c:v>0.05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4C1-8947-8BE2-FBB30F4FB38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1675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Sheet1!$A$2:$A$7</c:f>
              <c:numCache>
                <c:formatCode>General</c:formatCode>
                <c:ptCount val="6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</c:numCache>
            </c:numRef>
          </c:cat>
          <c:val>
            <c:numRef>
              <c:f>Sheet1!$C$2:$C$7</c:f>
              <c:numCache>
                <c:formatCode>General</c:formatCode>
                <c:ptCount val="6"/>
                <c:pt idx="0">
                  <c:v>6.8000000000000005E-2</c:v>
                </c:pt>
                <c:pt idx="1">
                  <c:v>5.7000000000000002E-2</c:v>
                </c:pt>
                <c:pt idx="2">
                  <c:v>4.9000000000000002E-2</c:v>
                </c:pt>
                <c:pt idx="3">
                  <c:v>4.8000000000000001E-2</c:v>
                </c:pt>
                <c:pt idx="4">
                  <c:v>5.0999999999999997E-2</c:v>
                </c:pt>
                <c:pt idx="5">
                  <c:v>4.5999999999999999E-2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4C1-8947-8BE2-FBB30F4FB3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57501599"/>
        <c:axId val="917097887"/>
      </c:lineChart>
      <c:catAx>
        <c:axId val="85750159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Mg/L</a:t>
                </a:r>
              </a:p>
            </c:rich>
          </c:tx>
          <c:layout>
            <c:manualLayout>
              <c:xMode val="edge"/>
              <c:yMode val="edge"/>
              <c:x val="0.88460391938562588"/>
              <c:y val="0.89096422108226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7097887"/>
        <c:crosses val="autoZero"/>
        <c:auto val="1"/>
        <c:lblAlgn val="ctr"/>
        <c:lblOffset val="100"/>
        <c:noMultiLvlLbl val="0"/>
      </c:catAx>
      <c:valAx>
        <c:axId val="917097887"/>
        <c:scaling>
          <c:orientation val="minMax"/>
          <c:max val="0.125"/>
          <c:min val="4.5000000000000012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baseline="0">
                    <a:effectLst/>
                  </a:rPr>
                  <a:t>NTU (Turbidity)</a:t>
                </a:r>
              </a:p>
            </c:rich>
          </c:tx>
          <c:layout>
            <c:manualLayout>
              <c:xMode val="edge"/>
              <c:yMode val="edge"/>
              <c:x val="0.13435783972648682"/>
              <c:y val="0.2564171554319142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75015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Settled UVA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Current Chemical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Sheet1!$A$2:$A$7</c:f>
              <c:numCache>
                <c:formatCode>General</c:formatCode>
                <c:ptCount val="6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8.2000000000000003E-2</c:v>
                </c:pt>
                <c:pt idx="1">
                  <c:v>7.5999999999999998E-2</c:v>
                </c:pt>
                <c:pt idx="2">
                  <c:v>6.6000000000000003E-2</c:v>
                </c:pt>
                <c:pt idx="3">
                  <c:v>5.8999999999999997E-2</c:v>
                </c:pt>
                <c:pt idx="4">
                  <c:v>5.7000000000000002E-2</c:v>
                </c:pt>
                <c:pt idx="5">
                  <c:v>5.6000000000000001E-2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7CF-9E4C-9145-2D60DFD84E9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1675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Sheet1!$A$2:$A$7</c:f>
              <c:numCache>
                <c:formatCode>General</c:formatCode>
                <c:ptCount val="6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</c:numCache>
            </c:numRef>
          </c:cat>
          <c:val>
            <c:numRef>
              <c:f>Sheet1!$C$2:$C$7</c:f>
              <c:numCache>
                <c:formatCode>General</c:formatCode>
                <c:ptCount val="6"/>
                <c:pt idx="0">
                  <c:v>4.3999999999999997E-2</c:v>
                </c:pt>
                <c:pt idx="1">
                  <c:v>4.3999999999999997E-2</c:v>
                </c:pt>
                <c:pt idx="2">
                  <c:v>5.0999999999999997E-2</c:v>
                </c:pt>
                <c:pt idx="3">
                  <c:v>3.9E-2</c:v>
                </c:pt>
                <c:pt idx="4">
                  <c:v>4.2000000000000003E-2</c:v>
                </c:pt>
                <c:pt idx="5">
                  <c:v>3.5999999999999997E-2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7CF-9E4C-9145-2D60DFD84E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3820687"/>
        <c:axId val="448084863"/>
      </c:lineChart>
      <c:catAx>
        <c:axId val="46382068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Mg/L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8084863"/>
        <c:crosses val="autoZero"/>
        <c:auto val="1"/>
        <c:lblAlgn val="ctr"/>
        <c:lblOffset val="100"/>
        <c:noMultiLvlLbl val="0"/>
      </c:catAx>
      <c:valAx>
        <c:axId val="448084863"/>
        <c:scaling>
          <c:orientation val="minMax"/>
          <c:max val="8.500000000000002E-2"/>
          <c:min val="3.5000000000000003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aseline="0"/>
                  <a:t>UVA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38206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AFA0D4-1EF2-4850-A7F7-6A8A59B0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Z T</cp:lastModifiedBy>
  <cp:revision>3</cp:revision>
  <cp:lastPrinted>2020-03-13T21:10:00Z</cp:lastPrinted>
  <dcterms:created xsi:type="dcterms:W3CDTF">2022-03-15T22:46:00Z</dcterms:created>
  <dcterms:modified xsi:type="dcterms:W3CDTF">2022-03-15T22:59:00Z</dcterms:modified>
</cp:coreProperties>
</file>